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91" w:rsidRDefault="00163A91" w:rsidP="00163A91">
      <w:pPr>
        <w:pStyle w:val="1"/>
        <w:spacing w:before="240" w:after="240" w:line="240" w:lineRule="auto"/>
        <w:jc w:val="center"/>
        <w:rPr>
          <w:rFonts w:ascii="黑体" w:eastAsia="黑体" w:hAnsi="黑体" w:cs="黑体"/>
          <w:sz w:val="32"/>
          <w:szCs w:val="32"/>
        </w:rPr>
      </w:pPr>
      <w:bookmarkStart w:id="0" w:name="_Toc30210"/>
      <w:r>
        <w:rPr>
          <w:rFonts w:ascii="黑体" w:eastAsia="黑体" w:hAnsi="黑体" w:cs="黑体" w:hint="eastAsia"/>
          <w:sz w:val="32"/>
          <w:szCs w:val="32"/>
        </w:rPr>
        <w:t>国家民委所属高校创新学业帮扶措施，不让一个学生掉队</w:t>
      </w:r>
      <w:bookmarkEnd w:id="0"/>
    </w:p>
    <w:p w:rsidR="00163A91" w:rsidRDefault="00163A91" w:rsidP="00163A91">
      <w:pPr>
        <w:spacing w:line="276" w:lineRule="auto"/>
        <w:ind w:firstLineChars="200" w:firstLine="420"/>
        <w:jc w:val="center"/>
        <w:rPr>
          <w:rFonts w:ascii="宋体" w:cs="宋体"/>
          <w:szCs w:val="21"/>
        </w:rPr>
      </w:pPr>
    </w:p>
    <w:p w:rsidR="00163A91" w:rsidRDefault="00163A91" w:rsidP="00163A91">
      <w:pPr>
        <w:spacing w:line="276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国家民委指导所属高校根据学生来自不同民族、不同地区，具有不同的历史文化传统和不同的学业水平的不同情况，不断创新学业帮扶措施，努力提高人才培养质量，不让一个学生掉队。特别是中南民族大学在长期工作中积累了一些好的经验和做法。</w:t>
      </w:r>
    </w:p>
    <w:p w:rsidR="00163A91" w:rsidRPr="00103944" w:rsidRDefault="00163A91" w:rsidP="00163A91">
      <w:pPr>
        <w:spacing w:line="276" w:lineRule="auto"/>
        <w:ind w:firstLineChars="200" w:firstLine="422"/>
        <w:rPr>
          <w:rFonts w:ascii="宋体" w:cs="宋体"/>
          <w:b/>
          <w:szCs w:val="21"/>
        </w:rPr>
      </w:pPr>
      <w:r w:rsidRPr="00103944">
        <w:rPr>
          <w:rFonts w:ascii="宋体" w:hAnsi="宋体" w:cs="宋体" w:hint="eastAsia"/>
          <w:b/>
          <w:szCs w:val="21"/>
        </w:rPr>
        <w:t>一、开展学生学业普查，明确学业预警对象</w:t>
      </w:r>
    </w:p>
    <w:p w:rsidR="00163A91" w:rsidRDefault="00163A91" w:rsidP="00163A91">
      <w:pPr>
        <w:spacing w:line="276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根据《中南民族大学学生学业预警实施办法（试行）》，本学期确定学业预警对象</w:t>
      </w:r>
      <w:r>
        <w:rPr>
          <w:rFonts w:ascii="宋体" w:hAnsi="宋体" w:cs="宋体"/>
          <w:szCs w:val="21"/>
        </w:rPr>
        <w:t>1041</w:t>
      </w:r>
      <w:r>
        <w:rPr>
          <w:rFonts w:ascii="宋体" w:hAnsi="宋体" w:cs="宋体" w:hint="eastAsia"/>
          <w:szCs w:val="21"/>
        </w:rPr>
        <w:t>人，占全校本、预科学生的</w:t>
      </w:r>
      <w:r>
        <w:rPr>
          <w:rFonts w:ascii="宋体" w:hAnsi="宋体" w:cs="宋体"/>
          <w:szCs w:val="21"/>
        </w:rPr>
        <w:t>4.30%</w:t>
      </w:r>
      <w:r>
        <w:rPr>
          <w:rFonts w:ascii="宋体" w:hAnsi="宋体" w:cs="宋体" w:hint="eastAsia"/>
          <w:szCs w:val="21"/>
        </w:rPr>
        <w:t>，涉及</w:t>
      </w:r>
      <w:r>
        <w:rPr>
          <w:rFonts w:ascii="宋体" w:hAnsi="宋体" w:cs="宋体"/>
          <w:szCs w:val="21"/>
        </w:rPr>
        <w:t>36</w:t>
      </w:r>
      <w:r>
        <w:rPr>
          <w:rFonts w:ascii="宋体" w:hAnsi="宋体" w:cs="宋体" w:hint="eastAsia"/>
          <w:szCs w:val="21"/>
        </w:rPr>
        <w:t>个民族，预警学生挂科总数</w:t>
      </w:r>
      <w:r>
        <w:rPr>
          <w:rFonts w:ascii="宋体" w:hAnsi="宋体" w:cs="宋体"/>
          <w:szCs w:val="21"/>
        </w:rPr>
        <w:t>11615</w:t>
      </w:r>
      <w:r>
        <w:rPr>
          <w:rFonts w:ascii="宋体" w:hAnsi="宋体" w:cs="宋体" w:hint="eastAsia"/>
          <w:szCs w:val="21"/>
        </w:rPr>
        <w:t>门次，平均每人挂科约</w:t>
      </w:r>
      <w:r>
        <w:rPr>
          <w:rFonts w:ascii="宋体" w:hAnsi="宋体" w:cs="宋体"/>
          <w:szCs w:val="21"/>
        </w:rPr>
        <w:t>11</w:t>
      </w:r>
      <w:r>
        <w:rPr>
          <w:rFonts w:ascii="宋体" w:hAnsi="宋体" w:cs="宋体" w:hint="eastAsia"/>
          <w:szCs w:val="21"/>
        </w:rPr>
        <w:t>门次。从学生学业预警统计情况看，呈现四个特征：</w:t>
      </w:r>
    </w:p>
    <w:p w:rsidR="00163A91" w:rsidRDefault="00163A91" w:rsidP="00163A91">
      <w:pPr>
        <w:spacing w:line="276" w:lineRule="auto"/>
        <w:ind w:leftChars="50" w:left="105" w:firstLineChars="150" w:firstLine="316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一是男生较多。</w:t>
      </w:r>
      <w:r>
        <w:rPr>
          <w:rFonts w:ascii="宋体" w:hAnsi="宋体" w:cs="宋体" w:hint="eastAsia"/>
          <w:szCs w:val="21"/>
        </w:rPr>
        <w:t>此次预警男生</w:t>
      </w:r>
      <w:r>
        <w:rPr>
          <w:rFonts w:ascii="宋体" w:hAnsi="宋体" w:cs="宋体"/>
          <w:szCs w:val="21"/>
        </w:rPr>
        <w:t>858</w:t>
      </w:r>
      <w:r>
        <w:rPr>
          <w:rFonts w:ascii="宋体" w:hAnsi="宋体" w:cs="宋体" w:hint="eastAsia"/>
          <w:szCs w:val="21"/>
        </w:rPr>
        <w:t>人，占总数的</w:t>
      </w:r>
      <w:r>
        <w:rPr>
          <w:rFonts w:ascii="宋体" w:hAnsi="宋体" w:cs="宋体"/>
          <w:szCs w:val="21"/>
        </w:rPr>
        <w:t>82.4%</w:t>
      </w:r>
      <w:r>
        <w:rPr>
          <w:rFonts w:ascii="宋体" w:hAnsi="宋体" w:cs="宋体" w:hint="eastAsia"/>
          <w:szCs w:val="21"/>
        </w:rPr>
        <w:t>，远高于预警女生人数。</w:t>
      </w:r>
    </w:p>
    <w:p w:rsidR="00163A91" w:rsidRDefault="00163A91" w:rsidP="00163A91">
      <w:pPr>
        <w:spacing w:line="276" w:lineRule="auto"/>
        <w:ind w:firstLineChars="200" w:firstLine="422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二是大二、大三年级学生较多。</w:t>
      </w:r>
      <w:r>
        <w:rPr>
          <w:rFonts w:ascii="宋体" w:hAnsi="宋体" w:cs="宋体" w:hint="eastAsia"/>
          <w:szCs w:val="21"/>
        </w:rPr>
        <w:t>此次预警中，大二学生</w:t>
      </w:r>
      <w:r>
        <w:rPr>
          <w:rFonts w:ascii="宋体" w:hAnsi="宋体" w:cs="宋体"/>
          <w:szCs w:val="21"/>
        </w:rPr>
        <w:t>422</w:t>
      </w:r>
      <w:r>
        <w:rPr>
          <w:rFonts w:ascii="宋体" w:hAnsi="宋体" w:cs="宋体" w:hint="eastAsia"/>
          <w:szCs w:val="21"/>
        </w:rPr>
        <w:t>人，大三学生</w:t>
      </w:r>
      <w:r>
        <w:rPr>
          <w:rFonts w:ascii="宋体" w:hAnsi="宋体" w:cs="宋体"/>
          <w:szCs w:val="21"/>
        </w:rPr>
        <w:t>362</w:t>
      </w:r>
      <w:r>
        <w:rPr>
          <w:rFonts w:ascii="宋体" w:hAnsi="宋体" w:cs="宋体" w:hint="eastAsia"/>
          <w:szCs w:val="21"/>
        </w:rPr>
        <w:t>人，合计</w:t>
      </w:r>
      <w:r>
        <w:rPr>
          <w:rFonts w:ascii="宋体" w:hAnsi="宋体" w:cs="宋体"/>
          <w:szCs w:val="21"/>
        </w:rPr>
        <w:t>784</w:t>
      </w:r>
      <w:r>
        <w:rPr>
          <w:rFonts w:ascii="宋体" w:hAnsi="宋体" w:cs="宋体" w:hint="eastAsia"/>
          <w:szCs w:val="21"/>
        </w:rPr>
        <w:t>人，占总数的</w:t>
      </w:r>
      <w:r>
        <w:rPr>
          <w:rFonts w:ascii="宋体" w:hAnsi="宋体" w:cs="宋体"/>
          <w:szCs w:val="21"/>
        </w:rPr>
        <w:t>75.3%</w:t>
      </w:r>
      <w:r>
        <w:rPr>
          <w:rFonts w:ascii="宋体" w:hAnsi="宋体" w:cs="宋体" w:hint="eastAsia"/>
          <w:szCs w:val="21"/>
        </w:rPr>
        <w:t>，约是大一和大四预警学生总数的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倍。</w:t>
      </w:r>
    </w:p>
    <w:p w:rsidR="00163A91" w:rsidRDefault="00163A91" w:rsidP="00163A91">
      <w:pPr>
        <w:spacing w:line="276" w:lineRule="auto"/>
        <w:ind w:firstLineChars="200" w:firstLine="422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三是边疆及人口较少民族学生比例相对较高。</w:t>
      </w:r>
      <w:r>
        <w:rPr>
          <w:rFonts w:ascii="宋体" w:hAnsi="宋体" w:cs="宋体" w:hint="eastAsia"/>
          <w:szCs w:val="21"/>
        </w:rPr>
        <w:t>此次预警中，藏族学生</w:t>
      </w:r>
      <w:r>
        <w:rPr>
          <w:rFonts w:ascii="宋体" w:hAnsi="宋体" w:cs="宋体"/>
          <w:szCs w:val="21"/>
        </w:rPr>
        <w:t>64</w:t>
      </w:r>
      <w:r>
        <w:rPr>
          <w:rFonts w:ascii="宋体" w:hAnsi="宋体" w:cs="宋体" w:hint="eastAsia"/>
          <w:szCs w:val="21"/>
        </w:rPr>
        <w:t>人，占藏族学生总数的</w:t>
      </w:r>
      <w:r>
        <w:rPr>
          <w:rFonts w:ascii="宋体" w:hAnsi="宋体" w:cs="宋体"/>
          <w:szCs w:val="21"/>
        </w:rPr>
        <w:t>13.06%</w:t>
      </w:r>
      <w:r>
        <w:rPr>
          <w:rFonts w:ascii="宋体" w:hAnsi="宋体" w:cs="宋体" w:hint="eastAsia"/>
          <w:szCs w:val="21"/>
        </w:rPr>
        <w:t>；新疆籍学生</w:t>
      </w:r>
      <w:r>
        <w:rPr>
          <w:rFonts w:ascii="宋体" w:hAnsi="宋体" w:cs="宋体"/>
          <w:szCs w:val="21"/>
        </w:rPr>
        <w:t>40</w:t>
      </w:r>
      <w:r>
        <w:rPr>
          <w:rFonts w:ascii="宋体" w:hAnsi="宋体" w:cs="宋体" w:hint="eastAsia"/>
          <w:szCs w:val="21"/>
        </w:rPr>
        <w:t>人，占新疆籍学生总数的</w:t>
      </w:r>
      <w:r>
        <w:rPr>
          <w:rFonts w:ascii="宋体" w:hAnsi="宋体" w:cs="宋体"/>
          <w:szCs w:val="21"/>
        </w:rPr>
        <w:t>9.50%</w:t>
      </w:r>
      <w:r>
        <w:rPr>
          <w:rFonts w:ascii="宋体" w:hAnsi="宋体" w:cs="宋体" w:hint="eastAsia"/>
          <w:szCs w:val="21"/>
        </w:rPr>
        <w:t>；人口较少民族学生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>人，占人口较少民族学生总数的</w:t>
      </w:r>
      <w:r>
        <w:rPr>
          <w:rFonts w:ascii="宋体" w:hAnsi="宋体" w:cs="宋体"/>
          <w:szCs w:val="21"/>
        </w:rPr>
        <w:t>7.27%</w:t>
      </w:r>
      <w:r>
        <w:rPr>
          <w:rFonts w:ascii="宋体" w:hAnsi="宋体" w:cs="宋体" w:hint="eastAsia"/>
          <w:szCs w:val="21"/>
        </w:rPr>
        <w:t>。均高于</w:t>
      </w:r>
      <w:r>
        <w:rPr>
          <w:rFonts w:ascii="宋体" w:hAnsi="宋体" w:cs="宋体"/>
          <w:szCs w:val="21"/>
        </w:rPr>
        <w:t>4.3%</w:t>
      </w:r>
      <w:r>
        <w:rPr>
          <w:rFonts w:ascii="宋体" w:hAnsi="宋体" w:cs="宋体" w:hint="eastAsia"/>
          <w:szCs w:val="21"/>
        </w:rPr>
        <w:t>的全校总比例。</w:t>
      </w:r>
    </w:p>
    <w:p w:rsidR="00163A91" w:rsidRPr="00103944" w:rsidRDefault="00163A91" w:rsidP="00163A91">
      <w:pPr>
        <w:spacing w:line="276" w:lineRule="auto"/>
        <w:ind w:firstLineChars="200" w:firstLine="422"/>
        <w:rPr>
          <w:rFonts w:ascii="宋体" w:cs="宋体"/>
          <w:b/>
          <w:szCs w:val="21"/>
        </w:rPr>
      </w:pPr>
      <w:r w:rsidRPr="00103944">
        <w:rPr>
          <w:rFonts w:ascii="宋体" w:hAnsi="宋体" w:cs="宋体" w:hint="eastAsia"/>
          <w:b/>
          <w:szCs w:val="21"/>
        </w:rPr>
        <w:t>二、分析学业困难成因，制定分类帮扶措施</w:t>
      </w:r>
    </w:p>
    <w:p w:rsidR="00163A91" w:rsidRDefault="00163A91" w:rsidP="00163A91">
      <w:pPr>
        <w:spacing w:line="276" w:lineRule="auto"/>
        <w:ind w:firstLineChars="200" w:firstLine="422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一是根据学业困难原因确定学业预警类别。</w:t>
      </w:r>
      <w:r>
        <w:rPr>
          <w:rFonts w:ascii="宋体" w:hAnsi="宋体" w:cs="宋体" w:hint="eastAsia"/>
          <w:szCs w:val="21"/>
        </w:rPr>
        <w:t>根据学生学业发展情况调查，学生学业困难的原因主要有“重修”、“旷课”、“基础较差”、“偏远薄弱”、“心理压力”、“学习动力不足”、“休复转退”、“挂科多”、“受处分”、“学分未达最低标准”等原因。学校制定了蓝色预警、黄色预警、橙色预警与红色预警四类预警，蓝色预警主要适用于挂科较少预警对象；黄色预警主要适用于受到警告处分或学籍异动的学生；橙色预警主要适用于学分未达要求、学习年限超过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年、受到记过处分或长期旷课等学生；红色预警主要适用于学业出现重大困难即将面临退学的学生。从预警学生类别来看，蓝色预警</w:t>
      </w:r>
      <w:r>
        <w:rPr>
          <w:rFonts w:ascii="宋体" w:hAnsi="宋体" w:cs="宋体"/>
          <w:szCs w:val="21"/>
        </w:rPr>
        <w:t>58</w:t>
      </w:r>
      <w:r>
        <w:rPr>
          <w:rFonts w:ascii="宋体" w:hAnsi="宋体" w:cs="宋体" w:hint="eastAsia"/>
          <w:szCs w:val="21"/>
        </w:rPr>
        <w:t>人，占全校本预科总人数</w:t>
      </w:r>
      <w:r>
        <w:rPr>
          <w:rFonts w:ascii="宋体" w:hAnsi="宋体" w:cs="宋体"/>
          <w:szCs w:val="21"/>
        </w:rPr>
        <w:t>0.24%</w:t>
      </w:r>
      <w:r>
        <w:rPr>
          <w:rFonts w:ascii="宋体" w:hAnsi="宋体" w:cs="宋体" w:hint="eastAsia"/>
          <w:szCs w:val="21"/>
        </w:rPr>
        <w:t>；黄色预警</w:t>
      </w:r>
      <w:r>
        <w:rPr>
          <w:rFonts w:ascii="宋体" w:hAnsi="宋体" w:cs="宋体"/>
          <w:szCs w:val="21"/>
        </w:rPr>
        <w:t>41</w:t>
      </w:r>
      <w:r>
        <w:rPr>
          <w:rFonts w:ascii="宋体" w:hAnsi="宋体" w:cs="宋体" w:hint="eastAsia"/>
          <w:szCs w:val="21"/>
        </w:rPr>
        <w:t>人，占全校本预科总人数</w:t>
      </w:r>
      <w:r>
        <w:rPr>
          <w:rFonts w:ascii="宋体" w:hAnsi="宋体" w:cs="宋体"/>
          <w:szCs w:val="21"/>
        </w:rPr>
        <w:t>0.17%</w:t>
      </w:r>
      <w:r>
        <w:rPr>
          <w:rFonts w:ascii="宋体" w:hAnsi="宋体" w:cs="宋体" w:hint="eastAsia"/>
          <w:szCs w:val="21"/>
        </w:rPr>
        <w:t>；橙色预警学生</w:t>
      </w:r>
      <w:r>
        <w:rPr>
          <w:rFonts w:ascii="宋体" w:hAnsi="宋体" w:cs="宋体"/>
          <w:szCs w:val="21"/>
        </w:rPr>
        <w:t>743</w:t>
      </w:r>
      <w:r>
        <w:rPr>
          <w:rFonts w:ascii="宋体" w:hAnsi="宋体" w:cs="宋体" w:hint="eastAsia"/>
          <w:szCs w:val="21"/>
        </w:rPr>
        <w:t>人，占全校本预科总人数</w:t>
      </w:r>
      <w:r>
        <w:rPr>
          <w:rFonts w:ascii="宋体" w:hAnsi="宋体" w:cs="宋体"/>
          <w:szCs w:val="21"/>
        </w:rPr>
        <w:t>3.07%</w:t>
      </w:r>
      <w:r>
        <w:rPr>
          <w:rFonts w:ascii="宋体" w:hAnsi="宋体" w:cs="宋体" w:hint="eastAsia"/>
          <w:szCs w:val="21"/>
        </w:rPr>
        <w:t>；红色预警</w:t>
      </w:r>
      <w:r>
        <w:rPr>
          <w:rFonts w:ascii="宋体" w:hAnsi="宋体" w:cs="宋体"/>
          <w:szCs w:val="21"/>
        </w:rPr>
        <w:t>199</w:t>
      </w:r>
      <w:r>
        <w:rPr>
          <w:rFonts w:ascii="宋体" w:hAnsi="宋体" w:cs="宋体" w:hint="eastAsia"/>
          <w:szCs w:val="21"/>
        </w:rPr>
        <w:t>人，占全校本预科总人数</w:t>
      </w:r>
      <w:r>
        <w:rPr>
          <w:rFonts w:ascii="宋体" w:hAnsi="宋体" w:cs="宋体"/>
          <w:szCs w:val="21"/>
        </w:rPr>
        <w:t>0.82%</w:t>
      </w:r>
      <w:r>
        <w:rPr>
          <w:rFonts w:ascii="宋体" w:hAnsi="宋体" w:cs="宋体" w:hint="eastAsia"/>
          <w:szCs w:val="21"/>
        </w:rPr>
        <w:t>。</w:t>
      </w:r>
    </w:p>
    <w:p w:rsidR="00163A91" w:rsidRDefault="00163A91" w:rsidP="00163A91">
      <w:pPr>
        <w:spacing w:line="276" w:lineRule="auto"/>
        <w:ind w:firstLineChars="200" w:firstLine="422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二是根据预警类别建立相应学业帮扶响应机制。</w:t>
      </w:r>
      <w:r>
        <w:rPr>
          <w:rFonts w:ascii="宋体" w:hAnsi="宋体" w:cs="宋体" w:hint="eastAsia"/>
          <w:szCs w:val="21"/>
        </w:rPr>
        <w:t>蓝色预警，主要由课程教师予以响应，通过课堂关注、作业辅导、课程答疑、考前辅导等形式进行；黄色预警，主要由辅导员、班主任协调课程教师予以响应，主要通过班主任谈话、课程教师辅导等形式进行，情况较严重的，告知辅导员，并通知其家长；橙色预警，主要由辅导员协调班主任、学生家长、课程教师等协同关注，采取必要的学业干预、行为矫正、心理咨询等多方措施；红色预警，主要由副书记协调辅导员、学生家长、班主任等协同关注，既要体现人文关怀，也要对学生严格要求，对于长期辅导而没有明显改善的，按学校规定给与相应处理。</w:t>
      </w:r>
    </w:p>
    <w:p w:rsidR="00163A91" w:rsidRDefault="00163A91" w:rsidP="00163A91">
      <w:pPr>
        <w:spacing w:line="276" w:lineRule="auto"/>
        <w:ind w:firstLineChars="200" w:firstLine="422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三是重点加强对边疆地区及人口较少民族学生的学业帮扶。</w:t>
      </w:r>
      <w:r>
        <w:rPr>
          <w:rFonts w:ascii="宋体" w:hAnsi="宋体" w:cs="宋体" w:hint="eastAsia"/>
          <w:szCs w:val="21"/>
        </w:rPr>
        <w:t>坚持“特殊群体特别关照，一杆尺子量到底”的原则，在学业标准上不放松要求，以学业提升作为边疆地区学生综合素质提升的有力支撑。一方面，在基础课的教学上采取“分班教学制”，增强帮扶的针对性和有效性；另一方面</w:t>
      </w:r>
      <w:r>
        <w:rPr>
          <w:rFonts w:asci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以“少数民族学生骨干训练营”、“好巴郎工作室”为载体，积极发挥少</w:t>
      </w:r>
      <w:r>
        <w:rPr>
          <w:rFonts w:ascii="宋体" w:hAnsi="宋体" w:cs="宋体" w:hint="eastAsia"/>
          <w:szCs w:val="21"/>
        </w:rPr>
        <w:lastRenderedPageBreak/>
        <w:t>数民族学生骨干和教职工的引导作用</w:t>
      </w:r>
      <w:r>
        <w:rPr>
          <w:rFonts w:asci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大力培育少数民族学生骨干</w:t>
      </w:r>
      <w:r>
        <w:rPr>
          <w:rFonts w:asci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营造各民族学生团结进步，积极向上的优良氛围。</w:t>
      </w:r>
    </w:p>
    <w:p w:rsidR="00163A91" w:rsidRPr="00103944" w:rsidRDefault="00163A91" w:rsidP="00163A91">
      <w:pPr>
        <w:spacing w:line="276" w:lineRule="auto"/>
        <w:ind w:firstLineChars="200" w:firstLine="422"/>
        <w:rPr>
          <w:rFonts w:ascii="宋体" w:cs="宋体"/>
          <w:b/>
          <w:szCs w:val="21"/>
        </w:rPr>
      </w:pPr>
      <w:r w:rsidRPr="00103944">
        <w:rPr>
          <w:rFonts w:ascii="宋体" w:hAnsi="宋体" w:cs="宋体" w:hint="eastAsia"/>
          <w:b/>
          <w:szCs w:val="21"/>
        </w:rPr>
        <w:t>三、统筹推进学业帮扶，建立工作长效机制</w:t>
      </w:r>
    </w:p>
    <w:p w:rsidR="00163A91" w:rsidRDefault="00163A91" w:rsidP="00163A91">
      <w:pPr>
        <w:autoSpaceDE w:val="0"/>
        <w:autoSpaceDN w:val="0"/>
        <w:adjustRightInd w:val="0"/>
        <w:spacing w:line="276" w:lineRule="auto"/>
        <w:ind w:firstLineChars="200" w:firstLine="422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一是成立校院两级学生学业发展中心，上下结合协力帮扶。</w:t>
      </w:r>
      <w:r>
        <w:rPr>
          <w:rFonts w:ascii="宋体" w:hAnsi="宋体" w:cs="宋体" w:hint="eastAsia"/>
          <w:szCs w:val="21"/>
        </w:rPr>
        <w:t>学校始终坚持将学业帮扶工作落实到贯彻党的教育方针、政策、路线上来，落实到立德树人的根本任务上来，落实到民族院校的社会担当上来。为保障帮扶实效，学校制定了《中南民族大学学生学业发展中心实施办法（试行）》，建立了学校、学院两级学生学业发展中心，并接受学校学生发展指导委员会（下称委员会）的指导，统筹推进学生学业发展工作。学校学业发展中心主要</w:t>
      </w:r>
      <w:r>
        <w:rPr>
          <w:rFonts w:ascii="宋体" w:hAnsi="宋体" w:cs="宋体" w:hint="eastAsia"/>
          <w:szCs w:val="21"/>
          <w:lang w:val="zh-CN"/>
        </w:rPr>
        <w:t>负责全校学生学业发展相关工作的规划设计、调研分析、组织协调、运行管理、考核评估及帮扶反馈工作。学院学业发展分中心主要负责本学院学生学业预警与跟踪帮扶、综合素质发展辅导等工作。同时，</w:t>
      </w:r>
      <w:r>
        <w:rPr>
          <w:rFonts w:ascii="宋体" w:hAnsi="宋体" w:cs="宋体" w:hint="eastAsia"/>
          <w:szCs w:val="21"/>
        </w:rPr>
        <w:t>将学业帮扶工作纳入学院年度学生工作考核范围，将学院学生工作考核结果作为学院年度工作考核的重要参考指标，确保学业帮扶工作落到实处。</w:t>
      </w:r>
    </w:p>
    <w:p w:rsidR="00163A91" w:rsidRDefault="00163A91" w:rsidP="00163A91">
      <w:pPr>
        <w:autoSpaceDE w:val="0"/>
        <w:autoSpaceDN w:val="0"/>
        <w:adjustRightInd w:val="0"/>
        <w:spacing w:line="276" w:lineRule="auto"/>
        <w:ind w:firstLineChars="200" w:firstLine="422"/>
        <w:rPr>
          <w:rFonts w:ascii="宋体" w:cs="宋体"/>
          <w:szCs w:val="21"/>
          <w:lang w:val="zh-CN"/>
        </w:rPr>
      </w:pPr>
      <w:r>
        <w:rPr>
          <w:rFonts w:ascii="宋体" w:hAnsi="宋体" w:cs="宋体" w:hint="eastAsia"/>
          <w:b/>
          <w:szCs w:val="21"/>
          <w:lang w:val="zh-CN"/>
        </w:rPr>
        <w:t>二是切实落实学生学业发展联席会议制度，整合学校资源协同帮扶。</w:t>
      </w:r>
      <w:r>
        <w:rPr>
          <w:rFonts w:ascii="宋体" w:hAnsi="宋体" w:cs="宋体" w:hint="eastAsia"/>
          <w:szCs w:val="21"/>
          <w:lang w:val="zh-CN"/>
        </w:rPr>
        <w:t>学生学业发展中心联合教务处、学工部、创新创业中心、图书馆、后勤保障处、数学与统计学院、外语学院、电信学院等单位，联席会议由校长任主任，相关分管校领导任副主任，定期召开学生学业发展联席会议，协调推进学生学业发展工作。学校学业发展中心定期向委员会汇报帮扶效果，同时听取委员会对开展下一阶段工作的建议和指导。</w:t>
      </w:r>
    </w:p>
    <w:p w:rsidR="00163A91" w:rsidRDefault="00163A91" w:rsidP="00163A91">
      <w:pPr>
        <w:autoSpaceDE w:val="0"/>
        <w:autoSpaceDN w:val="0"/>
        <w:adjustRightInd w:val="0"/>
        <w:spacing w:line="276" w:lineRule="auto"/>
        <w:ind w:firstLineChars="200" w:firstLine="422"/>
        <w:rPr>
          <w:rFonts w:ascii="宋体" w:cs="宋体"/>
          <w:szCs w:val="21"/>
          <w:lang w:val="zh-CN"/>
        </w:rPr>
      </w:pPr>
      <w:r>
        <w:rPr>
          <w:rFonts w:ascii="宋体" w:hAnsi="宋体" w:cs="宋体" w:hint="eastAsia"/>
          <w:b/>
          <w:szCs w:val="21"/>
          <w:lang w:val="zh-CN"/>
        </w:rPr>
        <w:t>三是扎实抓好学生学业发展辅导工作室，对不同类别学生进行定制帮扶。</w:t>
      </w:r>
      <w:r>
        <w:rPr>
          <w:rFonts w:ascii="宋体" w:hAnsi="宋体" w:cs="宋体" w:hint="eastAsia"/>
          <w:szCs w:val="21"/>
          <w:lang w:val="zh-CN"/>
        </w:rPr>
        <w:t>学校与学院学业发展分中心共建了</w:t>
      </w:r>
      <w:r>
        <w:rPr>
          <w:rFonts w:ascii="宋体" w:hAnsi="宋体" w:cs="宋体" w:hint="eastAsia"/>
          <w:szCs w:val="21"/>
        </w:rPr>
        <w:t>“蓝途工作室”、“熙力教练工作室”、“小荷工作室”、“雁行工作室”、“阳光工作室”等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个学生学业发展辅导工作室</w:t>
      </w:r>
      <w:r>
        <w:rPr>
          <w:rFonts w:ascii="宋体" w:hAnsi="宋体" w:cs="宋体" w:hint="eastAsia"/>
          <w:szCs w:val="21"/>
          <w:lang w:val="zh-CN"/>
        </w:rPr>
        <w:t>，实施专业化、有特色的学业辅导项目，探索以教练技术辅导、朋辈辅导、创新训练、资助育人等方式促进学生学业发展。</w:t>
      </w:r>
    </w:p>
    <w:p w:rsidR="00163A91" w:rsidRDefault="00163A91" w:rsidP="00163A91">
      <w:pPr>
        <w:autoSpaceDE w:val="0"/>
        <w:autoSpaceDN w:val="0"/>
        <w:adjustRightInd w:val="0"/>
        <w:spacing w:line="276" w:lineRule="auto"/>
        <w:ind w:firstLineChars="200" w:firstLine="422"/>
        <w:rPr>
          <w:rFonts w:ascii="宋体" w:cs="宋体"/>
          <w:szCs w:val="21"/>
          <w:lang w:val="zh-CN"/>
        </w:rPr>
      </w:pPr>
      <w:r>
        <w:rPr>
          <w:rFonts w:ascii="宋体" w:hAnsi="宋体" w:cs="宋体" w:hint="eastAsia"/>
          <w:b/>
          <w:szCs w:val="21"/>
          <w:lang w:val="zh-CN"/>
        </w:rPr>
        <w:t>四是组建优秀导生团队，对边疆和小少民族学生进行一对一帮扶。</w:t>
      </w:r>
      <w:r>
        <w:rPr>
          <w:rFonts w:ascii="宋体" w:hAnsi="宋体" w:cs="宋体" w:hint="eastAsia"/>
          <w:szCs w:val="21"/>
          <w:lang w:val="zh-CN"/>
        </w:rPr>
        <w:t>面向全校选聘</w:t>
      </w:r>
      <w:r>
        <w:rPr>
          <w:rFonts w:ascii="宋体" w:hAnsi="宋体" w:cs="宋体"/>
          <w:szCs w:val="21"/>
          <w:lang w:val="zh-CN"/>
        </w:rPr>
        <w:t>120</w:t>
      </w:r>
      <w:r>
        <w:rPr>
          <w:rFonts w:ascii="宋体" w:hAnsi="宋体" w:cs="宋体" w:hint="eastAsia"/>
          <w:szCs w:val="21"/>
          <w:lang w:val="zh-CN"/>
        </w:rPr>
        <w:t>名优秀学生骨干担任“导生”，为学业特别困难的边疆和小少民族开展语言促进、课程进阶、朋辈辅导、心灵陪伴等全方位的帮扶，帮助他们建立学业自信、文化自信。</w:t>
      </w:r>
    </w:p>
    <w:p w:rsidR="00163A91" w:rsidRDefault="00163A91" w:rsidP="00163A91">
      <w:pPr>
        <w:autoSpaceDE w:val="0"/>
        <w:autoSpaceDN w:val="0"/>
        <w:adjustRightInd w:val="0"/>
        <w:spacing w:line="276" w:lineRule="auto"/>
        <w:ind w:firstLineChars="200" w:firstLine="422"/>
        <w:rPr>
          <w:rFonts w:ascii="宋体" w:cs="宋体"/>
          <w:szCs w:val="21"/>
          <w:lang w:val="zh-CN"/>
        </w:rPr>
      </w:pPr>
      <w:r>
        <w:rPr>
          <w:rFonts w:ascii="宋体" w:hAnsi="宋体" w:cs="宋体" w:hint="eastAsia"/>
          <w:b/>
          <w:szCs w:val="21"/>
          <w:lang w:val="zh-CN"/>
        </w:rPr>
        <w:t>五是制定《学业辅导工作量计算办法》、《学业规划学分认定办法》等规章制度，进一步保障有效帮扶。</w:t>
      </w:r>
      <w:r>
        <w:rPr>
          <w:rFonts w:ascii="宋体" w:hAnsi="宋体" w:cs="宋体" w:hint="eastAsia"/>
          <w:szCs w:val="21"/>
          <w:lang w:val="zh-CN"/>
        </w:rPr>
        <w:t>学校根据学业辅导质量评价，对教师、辅导员参与学业辅导活动计算工作量及酬劳，对学生自主规划、较好完成学业规划者核定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个实践创新学分，充分调动教师辅导与学生参与的积极性。</w:t>
      </w:r>
    </w:p>
    <w:p w:rsidR="0034491D" w:rsidRDefault="0034491D">
      <w:bookmarkStart w:id="1" w:name="_GoBack"/>
      <w:bookmarkEnd w:id="1"/>
    </w:p>
    <w:sectPr w:rsidR="0034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F6"/>
    <w:rsid w:val="00163A91"/>
    <w:rsid w:val="0034491D"/>
    <w:rsid w:val="00C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53973-ADDA-43C0-914C-2BF05F7A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9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63A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163A91"/>
    <w:rPr>
      <w:rFonts w:ascii="Calibri" w:eastAsia="宋体" w:hAnsi="Calibri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2020-11-19T02:22:00Z</dcterms:created>
  <dcterms:modified xsi:type="dcterms:W3CDTF">2020-11-19T02:22:00Z</dcterms:modified>
</cp:coreProperties>
</file>